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361D9D79" w:rsidR="00A26949" w:rsidRDefault="00A26949" w:rsidP="00902E9F">
            <w:pPr>
              <w:pStyle w:val="16NzevVZ"/>
            </w:pPr>
            <w:r>
              <w:t>„</w:t>
            </w:r>
            <w:r w:rsidR="00341233">
              <w:t>Technické vybavení výjezdových stanovišť</w:t>
            </w:r>
            <w:r w:rsidR="00855F75">
              <w:t xml:space="preserve"> – část </w:t>
            </w:r>
            <w:r w:rsidR="00C119BC">
              <w:t>B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tbl>
      <w:tblPr>
        <w:tblW w:w="8505" w:type="dxa"/>
        <w:tblInd w:w="5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64"/>
        <w:gridCol w:w="1537"/>
        <w:gridCol w:w="5104"/>
      </w:tblGrid>
      <w:tr w:rsidR="00C23B1B" w14:paraId="3ACE501D" w14:textId="77777777" w:rsidTr="00C23B1B"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18E307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Typ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CA8457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Počet kusů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40706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Technický popis</w:t>
            </w:r>
          </w:p>
        </w:tc>
      </w:tr>
      <w:tr w:rsidR="00C23B1B" w14:paraId="5411734E" w14:textId="77777777" w:rsidTr="00C23B1B"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E447B2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Radiostanice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9F455E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4E87D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Frekvenční pásmo:</w:t>
            </w:r>
            <w:r>
              <w:t xml:space="preserve"> VHF 136–174 MHz</w:t>
            </w:r>
          </w:p>
          <w:p w14:paraId="40C7C5DF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Kanály:</w:t>
            </w:r>
            <w:r>
              <w:t xml:space="preserve"> 64 (analog), možnost upgrade na digitální DMR</w:t>
            </w:r>
          </w:p>
          <w:p w14:paraId="4AFEDA45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Výkon:</w:t>
            </w:r>
            <w:r>
              <w:t xml:space="preserve"> 5 W</w:t>
            </w:r>
          </w:p>
          <w:p w14:paraId="2E08763D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Krytí:</w:t>
            </w:r>
            <w:r>
              <w:t xml:space="preserve"> minimálně IP55</w:t>
            </w:r>
          </w:p>
          <w:p w14:paraId="15ACCE97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Konektor příslušenství:</w:t>
            </w:r>
            <w:r>
              <w:t xml:space="preserve"> se stávájícími v současnosti provozovanými radiozařízeními zadavatele (např. Motorola M1  [3.5/2.5 mm jack] )</w:t>
            </w:r>
          </w:p>
          <w:p w14:paraId="217E34D3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Audio:</w:t>
            </w:r>
            <w:r>
              <w:t xml:space="preserve"> SINC+ potlačení hluku, vysoká citlivost přijímače</w:t>
            </w:r>
          </w:p>
          <w:p w14:paraId="01BD3E73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Kompatibilita:</w:t>
            </w:r>
            <w:r>
              <w:t xml:space="preserve"> se stávájícími v současnosti provozovanými radiozařízeními zadavatele</w:t>
            </w:r>
          </w:p>
        </w:tc>
      </w:tr>
      <w:tr w:rsidR="00C23B1B" w14:paraId="5F188703" w14:textId="77777777" w:rsidTr="00C23B1B"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8153A7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Mikrofon s klávesnicí k radiostanici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2EFC1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64A0E4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Ruční mikrofon s klávesnicí</w:t>
            </w:r>
          </w:p>
          <w:p w14:paraId="3B7D4C9B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Tlačítka:</w:t>
            </w:r>
            <w:r>
              <w:t xml:space="preserve"> 3 programovatelná tlačítka</w:t>
            </w:r>
          </w:p>
          <w:p w14:paraId="50F0A0DD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Kompatibilita:</w:t>
            </w:r>
            <w:r>
              <w:t xml:space="preserve"> se stávájícími v současnosti provozovanými radiozařízeními zadavatele</w:t>
            </w:r>
          </w:p>
          <w:p w14:paraId="3A580DDC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Konektor:</w:t>
            </w:r>
            <w:r>
              <w:t xml:space="preserve"> RJ</w:t>
            </w:r>
          </w:p>
        </w:tc>
      </w:tr>
      <w:tr w:rsidR="00C23B1B" w14:paraId="1C924DF4" w14:textId="77777777" w:rsidTr="00C23B1B"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0072FA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Spínaný zdroj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47C872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19F45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 xml:space="preserve">Typ:  </w:t>
            </w:r>
            <w:r>
              <w:t>SW 102, 10-12 A/13.8 V se</w:t>
            </w:r>
          </w:p>
          <w:p w14:paraId="59A7FC99" w14:textId="77777777" w:rsidR="00C23B1B" w:rsidRDefault="00C23B1B" w:rsidP="00B86817">
            <w:pPr>
              <w:pStyle w:val="TableContents"/>
            </w:pPr>
            <w:r>
              <w:t>zálohovacím modulem</w:t>
            </w:r>
          </w:p>
        </w:tc>
      </w:tr>
      <w:tr w:rsidR="00C23B1B" w14:paraId="743709E0" w14:textId="77777777" w:rsidTr="00C23B1B">
        <w:trPr>
          <w:trHeight w:val="897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55159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Akumulátor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E96A7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765DE9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AGM VRLA bezúdržbový akumulátor</w:t>
            </w:r>
          </w:p>
          <w:p w14:paraId="32FD73EF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Napětí:</w:t>
            </w:r>
            <w:r>
              <w:t xml:space="preserve"> 12 V</w:t>
            </w:r>
          </w:p>
          <w:p w14:paraId="40556BD2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Kapacita:</w:t>
            </w:r>
            <w:r>
              <w:t xml:space="preserve"> 45 Ah</w:t>
            </w:r>
          </w:p>
          <w:p w14:paraId="28162285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Konektory:</w:t>
            </w:r>
            <w:r>
              <w:t xml:space="preserve"> M6</w:t>
            </w:r>
          </w:p>
        </w:tc>
      </w:tr>
      <w:tr w:rsidR="00C23B1B" w14:paraId="1650B7CD" w14:textId="77777777" w:rsidTr="00C23B1B">
        <w:trPr>
          <w:trHeight w:val="897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82D41A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Anténa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0FE1DA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586481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Všesměrová základnová anténa 1/2</w:t>
            </w:r>
          </w:p>
          <w:p w14:paraId="42146987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Frekvenční pásmo:</w:t>
            </w:r>
            <w:r>
              <w:t xml:space="preserve"> VHF 145–175 MHz</w:t>
            </w:r>
          </w:p>
          <w:p w14:paraId="24213085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Zisk:</w:t>
            </w:r>
            <w:r>
              <w:t xml:space="preserve"> 0 dBd / 2.15 dBi</w:t>
            </w:r>
          </w:p>
          <w:p w14:paraId="284F14F1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Max. výkon:</w:t>
            </w:r>
            <w:r>
              <w:t xml:space="preserve"> 100 W</w:t>
            </w:r>
          </w:p>
          <w:p w14:paraId="7CE324FC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Polarizace:</w:t>
            </w:r>
            <w:r>
              <w:t xml:space="preserve"> Vertikální</w:t>
            </w:r>
          </w:p>
          <w:p w14:paraId="310EC3AB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Konektor:</w:t>
            </w:r>
            <w:r>
              <w:t xml:space="preserve"> N samice</w:t>
            </w:r>
          </w:p>
          <w:p w14:paraId="1E755529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Délka:</w:t>
            </w:r>
            <w:r>
              <w:t xml:space="preserve"> 1380 mm</w:t>
            </w:r>
          </w:p>
        </w:tc>
      </w:tr>
      <w:tr w:rsidR="00C23B1B" w14:paraId="35E67A14" w14:textId="77777777" w:rsidTr="00C23B1B">
        <w:trPr>
          <w:trHeight w:val="897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A7E5E7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Koaxiální kabel (v metrech)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B8BC3" w14:textId="77777777" w:rsidR="00C23B1B" w:rsidRDefault="00C23B1B" w:rsidP="00B86817">
            <w:pPr>
              <w:pStyle w:val="TableContents"/>
              <w:jc w:val="both"/>
            </w:pPr>
            <w:r>
              <w:t>80</w:t>
            </w:r>
          </w:p>
          <w:p w14:paraId="4E9D7E32" w14:textId="77777777" w:rsidR="00C23B1B" w:rsidRDefault="00C23B1B" w:rsidP="00B86817">
            <w:pPr>
              <w:pStyle w:val="TableContents"/>
              <w:jc w:val="both"/>
            </w:pP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FF3383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Nízkoutlumový koaxiální kabel</w:t>
            </w:r>
          </w:p>
          <w:p w14:paraId="7B67D8EA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Průměr:</w:t>
            </w:r>
            <w:r>
              <w:t xml:space="preserve"> 10.3 mm</w:t>
            </w:r>
          </w:p>
          <w:p w14:paraId="59F98F47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Impedance:</w:t>
            </w:r>
            <w:r>
              <w:t xml:space="preserve"> 50 Ohm</w:t>
            </w:r>
          </w:p>
          <w:p w14:paraId="55FA83D0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Stínění:</w:t>
            </w:r>
            <w:r>
              <w:t xml:space="preserve"> Al fólie + Al oplet</w:t>
            </w:r>
          </w:p>
          <w:p w14:paraId="069FA76B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Použití:</w:t>
            </w:r>
            <w:r>
              <w:t xml:space="preserve"> Anténní svody pro radiostanice</w:t>
            </w:r>
          </w:p>
        </w:tc>
      </w:tr>
      <w:tr w:rsidR="00C23B1B" w14:paraId="02EA5517" w14:textId="77777777" w:rsidTr="00C23B1B">
        <w:trPr>
          <w:trHeight w:val="641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632AC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Anténní konektory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32CF6B" w14:textId="77777777" w:rsidR="00C23B1B" w:rsidRDefault="00C23B1B" w:rsidP="00B86817">
            <w:pPr>
              <w:pStyle w:val="TableContents"/>
              <w:jc w:val="both"/>
            </w:pPr>
            <w:r>
              <w:t>4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4C1B07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N samec vodotěsný konektor</w:t>
            </w:r>
          </w:p>
          <w:p w14:paraId="3DB5CF9B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Kompatibilita:</w:t>
            </w:r>
            <w:r>
              <w:t xml:space="preserve"> Kabely RLA, RLF, H2000, RG213, H1000</w:t>
            </w:r>
          </w:p>
        </w:tc>
      </w:tr>
      <w:tr w:rsidR="00C23B1B" w14:paraId="2047A1A7" w14:textId="77777777" w:rsidTr="00C23B1B">
        <w:trPr>
          <w:trHeight w:val="622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EF66B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Přepěťová ochrana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D06761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1AAC0F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 xml:space="preserve">Typ: </w:t>
            </w:r>
            <w:r>
              <w:t>Pásmová koaxiální přepěťová ochrana 140-180 MHz, N samice/N samice, IP20 včetně pigtailů</w:t>
            </w:r>
          </w:p>
        </w:tc>
      </w:tr>
      <w:tr w:rsidR="00C23B1B" w14:paraId="1A0855BB" w14:textId="77777777" w:rsidTr="00C23B1B">
        <w:trPr>
          <w:trHeight w:val="897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115436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Anténní držák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D8A5EF" w14:textId="77777777" w:rsidR="00C23B1B" w:rsidRDefault="00C23B1B" w:rsidP="00B86817">
            <w:pPr>
              <w:pStyle w:val="TableContents"/>
              <w:jc w:val="both"/>
            </w:pPr>
            <w:r>
              <w:t>2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62A7A8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Kovový držák pro montáž radiostanice</w:t>
            </w:r>
          </w:p>
          <w:p w14:paraId="4BC685D0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Kompatibilita:</w:t>
            </w:r>
            <w:r>
              <w:t xml:space="preserve"> se stávájícími v současnosti provozovanými radiozařízeními zadavatele</w:t>
            </w:r>
          </w:p>
        </w:tc>
      </w:tr>
      <w:tr w:rsidR="00C23B1B" w14:paraId="016C5F1B" w14:textId="77777777" w:rsidTr="00C23B1B">
        <w:trPr>
          <w:trHeight w:val="897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DA041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Ruční radiostanice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89B5BC" w14:textId="77777777" w:rsidR="00C23B1B" w:rsidRDefault="00C23B1B" w:rsidP="00B86817">
            <w:pPr>
              <w:pStyle w:val="TableContents"/>
              <w:jc w:val="both"/>
            </w:pPr>
            <w:r>
              <w:t>4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0D91C9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Frekvenční pásmo:</w:t>
            </w:r>
            <w:r>
              <w:t xml:space="preserve"> VHF 136–174 MHz</w:t>
            </w:r>
          </w:p>
          <w:p w14:paraId="289EB778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Kanály:</w:t>
            </w:r>
            <w:r>
              <w:t xml:space="preserve"> 128</w:t>
            </w:r>
          </w:p>
          <w:p w14:paraId="6BF13C33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Výkon:</w:t>
            </w:r>
            <w:r>
              <w:t xml:space="preserve"> 25 W</w:t>
            </w:r>
          </w:p>
          <w:p w14:paraId="209F66EB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Konektor:</w:t>
            </w:r>
            <w:r>
              <w:t xml:space="preserve"> se stávájícími v současnosti provozovanými radiozařízeními zadavatele (např. Motorola 16-pin)</w:t>
            </w:r>
          </w:p>
          <w:p w14:paraId="1E3BF88D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Displej:</w:t>
            </w:r>
            <w:r>
              <w:t xml:space="preserve"> Alfanumerický</w:t>
            </w:r>
          </w:p>
          <w:p w14:paraId="7DBAEF05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Režimy:</w:t>
            </w:r>
            <w:r>
              <w:t xml:space="preserve"> Analog + Digitální DMR</w:t>
            </w:r>
          </w:p>
          <w:p w14:paraId="07707CB2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Napájení:</w:t>
            </w:r>
            <w:r>
              <w:t xml:space="preserve"> 12 V DC</w:t>
            </w:r>
          </w:p>
        </w:tc>
      </w:tr>
      <w:tr w:rsidR="00C23B1B" w14:paraId="37F9A766" w14:textId="77777777" w:rsidTr="00C23B1B">
        <w:trPr>
          <w:trHeight w:val="897"/>
        </w:trPr>
        <w:tc>
          <w:tcPr>
            <w:tcW w:w="186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894941" w14:textId="77777777" w:rsidR="00C23B1B" w:rsidRDefault="00C23B1B" w:rsidP="00B86817">
            <w:pPr>
              <w:pStyle w:val="TableContents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Baterie k ruční radiostanici</w:t>
            </w:r>
          </w:p>
        </w:tc>
        <w:tc>
          <w:tcPr>
            <w:tcW w:w="153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CC102A" w14:textId="77777777" w:rsidR="00C23B1B" w:rsidRDefault="00C23B1B" w:rsidP="00B86817">
            <w:pPr>
              <w:pStyle w:val="TableContents"/>
              <w:jc w:val="both"/>
            </w:pPr>
            <w:r>
              <w:t>4</w:t>
            </w:r>
          </w:p>
        </w:tc>
        <w:tc>
          <w:tcPr>
            <w:tcW w:w="5104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5007D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Typ:</w:t>
            </w:r>
            <w:r>
              <w:t xml:space="preserve"> Li-Ion IMPRES</w:t>
            </w:r>
          </w:p>
          <w:p w14:paraId="60407E2B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Kapacita:</w:t>
            </w:r>
            <w:r>
              <w:t xml:space="preserve"> minimálně 2100 mAh</w:t>
            </w:r>
          </w:p>
          <w:p w14:paraId="253531C2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Krytí:</w:t>
            </w:r>
            <w:r>
              <w:t xml:space="preserve"> IP68</w:t>
            </w:r>
          </w:p>
          <w:p w14:paraId="04C295CE" w14:textId="77777777" w:rsidR="00C23B1B" w:rsidRDefault="00C23B1B" w:rsidP="00B86817">
            <w:pPr>
              <w:pStyle w:val="TableContents"/>
            </w:pPr>
            <w:r>
              <w:rPr>
                <w:b/>
                <w:bCs/>
              </w:rPr>
              <w:t>Kompatibilita:</w:t>
            </w:r>
            <w:r>
              <w:t xml:space="preserve"> se stávájícími v současnosti provozovanými radiozařízeními zadavatele</w:t>
            </w:r>
          </w:p>
        </w:tc>
      </w:tr>
    </w:tbl>
    <w:p w14:paraId="7F1D7CC4" w14:textId="71341B6A" w:rsidR="00D31BC3" w:rsidRDefault="00D31BC3" w:rsidP="00855F75">
      <w:pPr>
        <w:pStyle w:val="03Podlnek"/>
      </w:pPr>
      <w:r>
        <w:t>Popis současného stavu pro zajištění kompatibility</w:t>
      </w:r>
    </w:p>
    <w:p w14:paraId="58FAAA10" w14:textId="1636D9DC" w:rsidR="001E5AE4" w:rsidRPr="001E5AE4" w:rsidRDefault="001E5AE4" w:rsidP="004646DE">
      <w:pPr>
        <w:pStyle w:val="06Odstavecneslovan"/>
      </w:pPr>
      <w:r>
        <w:rPr>
          <w:rStyle w:val="cf01"/>
          <w:rFonts w:ascii="Arial" w:hAnsi="Arial" w:cs="Arial"/>
          <w:sz w:val="20"/>
          <w:szCs w:val="20"/>
        </w:rPr>
        <w:t>Z</w:t>
      </w:r>
      <w:r w:rsidRPr="001E5AE4">
        <w:rPr>
          <w:rStyle w:val="cf01"/>
          <w:rFonts w:ascii="Arial" w:hAnsi="Arial" w:cs="Arial"/>
          <w:sz w:val="20"/>
          <w:szCs w:val="20"/>
        </w:rPr>
        <w:t>ákladnová radiostanice: MOTOTRBO DM2600, 136-174 MHz, 256 kanálů, 1-25 W</w:t>
      </w:r>
      <w:r>
        <w:rPr>
          <w:rStyle w:val="cf01"/>
          <w:rFonts w:ascii="Arial" w:hAnsi="Arial" w:cs="Arial"/>
          <w:sz w:val="20"/>
          <w:szCs w:val="20"/>
        </w:rPr>
        <w:t>.</w:t>
      </w:r>
    </w:p>
    <w:p w14:paraId="235B0E77" w14:textId="5F9ED892" w:rsidR="001E5AE4" w:rsidRPr="001E5AE4" w:rsidRDefault="001E5AE4" w:rsidP="004646DE">
      <w:pPr>
        <w:pStyle w:val="06Odstavecneslovan"/>
      </w:pPr>
      <w:r>
        <w:rPr>
          <w:rStyle w:val="cf01"/>
          <w:rFonts w:ascii="Arial" w:hAnsi="Arial" w:cs="Arial"/>
          <w:sz w:val="20"/>
          <w:szCs w:val="20"/>
        </w:rPr>
        <w:t>R</w:t>
      </w:r>
      <w:r w:rsidRPr="001E5AE4">
        <w:rPr>
          <w:rStyle w:val="cf01"/>
          <w:rFonts w:ascii="Arial" w:hAnsi="Arial" w:cs="Arial"/>
          <w:sz w:val="20"/>
          <w:szCs w:val="20"/>
        </w:rPr>
        <w:t>uční radiostanice: MOTOTRBO DP2400e, 136-174 MHz, 16 kanálů, 5 W, IP67, radiostanice, anténa, klips na opasek, krytka ACC, trafo, nabíječ IMPRES (PMPN4577A)</w:t>
      </w:r>
      <w:r>
        <w:rPr>
          <w:rStyle w:val="cf01"/>
          <w:rFonts w:ascii="Arial" w:hAnsi="Arial" w:cs="Arial"/>
          <w:sz w:val="20"/>
          <w:szCs w:val="20"/>
        </w:rPr>
        <w:t>.</w:t>
      </w:r>
    </w:p>
    <w:p w14:paraId="46EDD947" w14:textId="48F71D15" w:rsidR="00D31BC3" w:rsidRPr="001E5AE4" w:rsidRDefault="001E5AE4" w:rsidP="004646DE">
      <w:pPr>
        <w:pStyle w:val="06Odstavecneslovan"/>
      </w:pPr>
      <w:r>
        <w:t>Ostatní části jsou příslušenstvím k výše uvedeným radiostanicím.</w:t>
      </w:r>
    </w:p>
    <w:p w14:paraId="7220B0AA" w14:textId="1998345C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lastRenderedPageBreak/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2FE4E7AA" w:rsidR="009357AD" w:rsidRDefault="00C119BC" w:rsidP="00711766">
            <w:pPr>
              <w:pStyle w:val="13Tabulkasted"/>
            </w:pPr>
            <w:r>
              <w:t>ANO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1A95FB5E" w:rsidR="009357AD" w:rsidRDefault="00C119BC" w:rsidP="00711766">
            <w:pPr>
              <w:pStyle w:val="13Tabulkasted"/>
            </w:pPr>
            <w:r>
              <w:t>ANO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582DF698" w:rsidR="009357AD" w:rsidRDefault="00C119BC" w:rsidP="00711766">
            <w:pPr>
              <w:pStyle w:val="13Tabulkasted"/>
            </w:pPr>
            <w:r>
              <w:t>ANO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9A7F96">
      <w:pPr>
        <w:pStyle w:val="06Odstavecneslovan"/>
      </w:pPr>
    </w:p>
    <w:sectPr w:rsidR="00855F75" w:rsidSect="007F7F8D">
      <w:headerReference w:type="even" r:id="rId9"/>
      <w:headerReference w:type="default" r:id="rId10"/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DDF119" w14:textId="77777777" w:rsidR="000C518F" w:rsidRDefault="000C518F" w:rsidP="00F237E9">
      <w:pPr>
        <w:spacing w:after="0" w:line="240" w:lineRule="auto"/>
      </w:pPr>
      <w:r>
        <w:separator/>
      </w:r>
    </w:p>
  </w:endnote>
  <w:endnote w:type="continuationSeparator" w:id="0">
    <w:p w14:paraId="5CD0EB11" w14:textId="77777777" w:rsidR="000C518F" w:rsidRDefault="000C518F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altName w:val="Calibri"/>
    <w:charset w:val="EE"/>
    <w:family w:val="auto"/>
    <w:pitch w:val="variable"/>
    <w:sig w:usb0="00008007" w:usb1="00000000" w:usb2="00000000" w:usb3="00000000" w:csb0="00000093" w:csb1="00000000"/>
  </w:font>
  <w:font w:name="Liberation Serif">
    <w:altName w:val="Times New Roman"/>
    <w:charset w:val="01"/>
    <w:family w:val="roman"/>
    <w:pitch w:val="variable"/>
  </w:font>
  <w:font w:name="Noto Serif CJK SC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EndPr/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9DA007" w14:textId="77777777" w:rsidR="000C518F" w:rsidRDefault="000C518F" w:rsidP="00F237E9">
      <w:pPr>
        <w:spacing w:after="0" w:line="240" w:lineRule="auto"/>
      </w:pPr>
      <w:r>
        <w:separator/>
      </w:r>
    </w:p>
  </w:footnote>
  <w:footnote w:type="continuationSeparator" w:id="0">
    <w:p w14:paraId="550FBEBC" w14:textId="77777777" w:rsidR="000C518F" w:rsidRDefault="000C518F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5C2FB672" w:rsidR="00855F75" w:rsidRPr="00925433" w:rsidRDefault="00341233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>Technické vybavení výjezdových stanovišť</w:t>
          </w:r>
          <w:r w:rsidR="00855F75">
            <w:t xml:space="preserve"> – část </w:t>
          </w:r>
          <w:r w:rsidR="00C119BC">
            <w:t>B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1472B85A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  <w:u w:val="single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0A9B01ED"/>
    <w:multiLevelType w:val="multilevel"/>
    <w:tmpl w:val="25162F8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A884B53"/>
    <w:multiLevelType w:val="multilevel"/>
    <w:tmpl w:val="C59A3C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147831">
    <w:abstractNumId w:val="2"/>
  </w:num>
  <w:num w:numId="9" w16cid:durableId="40712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56232"/>
    <w:rsid w:val="00073BED"/>
    <w:rsid w:val="00075B02"/>
    <w:rsid w:val="0008224F"/>
    <w:rsid w:val="00095A71"/>
    <w:rsid w:val="000A0375"/>
    <w:rsid w:val="000A3581"/>
    <w:rsid w:val="000A5215"/>
    <w:rsid w:val="000B0038"/>
    <w:rsid w:val="000C518F"/>
    <w:rsid w:val="000C75B7"/>
    <w:rsid w:val="000D382D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0B7"/>
    <w:rsid w:val="001C23E2"/>
    <w:rsid w:val="001D173E"/>
    <w:rsid w:val="001D595E"/>
    <w:rsid w:val="001D6A62"/>
    <w:rsid w:val="001D7168"/>
    <w:rsid w:val="001D7571"/>
    <w:rsid w:val="001E5AE4"/>
    <w:rsid w:val="002040D6"/>
    <w:rsid w:val="00207615"/>
    <w:rsid w:val="00217483"/>
    <w:rsid w:val="00222DD2"/>
    <w:rsid w:val="002374FF"/>
    <w:rsid w:val="00241CE5"/>
    <w:rsid w:val="002545B7"/>
    <w:rsid w:val="002545CF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90B58"/>
    <w:rsid w:val="002D1696"/>
    <w:rsid w:val="002D6098"/>
    <w:rsid w:val="002F614C"/>
    <w:rsid w:val="002F68BE"/>
    <w:rsid w:val="002F7D30"/>
    <w:rsid w:val="00302CFE"/>
    <w:rsid w:val="0033075A"/>
    <w:rsid w:val="00335EAD"/>
    <w:rsid w:val="00341233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5A37"/>
    <w:rsid w:val="003F6D9A"/>
    <w:rsid w:val="00405050"/>
    <w:rsid w:val="004059BE"/>
    <w:rsid w:val="004136AE"/>
    <w:rsid w:val="00414AD6"/>
    <w:rsid w:val="00447737"/>
    <w:rsid w:val="00462279"/>
    <w:rsid w:val="004646DE"/>
    <w:rsid w:val="00473D53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6931"/>
    <w:rsid w:val="005377BF"/>
    <w:rsid w:val="005427D8"/>
    <w:rsid w:val="00546020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D0B7D"/>
    <w:rsid w:val="00711766"/>
    <w:rsid w:val="0071483C"/>
    <w:rsid w:val="00720F52"/>
    <w:rsid w:val="00726A40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343A6"/>
    <w:rsid w:val="00843F96"/>
    <w:rsid w:val="00844D98"/>
    <w:rsid w:val="00853703"/>
    <w:rsid w:val="00855F75"/>
    <w:rsid w:val="0085715A"/>
    <w:rsid w:val="00857F2C"/>
    <w:rsid w:val="008716E6"/>
    <w:rsid w:val="00890C52"/>
    <w:rsid w:val="0089211B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0E71"/>
    <w:rsid w:val="00902E9F"/>
    <w:rsid w:val="00903C00"/>
    <w:rsid w:val="00903E9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41"/>
    <w:rsid w:val="0096673B"/>
    <w:rsid w:val="009806C1"/>
    <w:rsid w:val="00984219"/>
    <w:rsid w:val="0098444B"/>
    <w:rsid w:val="00991AA1"/>
    <w:rsid w:val="00993FC7"/>
    <w:rsid w:val="00997DB7"/>
    <w:rsid w:val="009A7F96"/>
    <w:rsid w:val="009B1459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369C"/>
    <w:rsid w:val="00A050D4"/>
    <w:rsid w:val="00A17846"/>
    <w:rsid w:val="00A26949"/>
    <w:rsid w:val="00A269F3"/>
    <w:rsid w:val="00A304C3"/>
    <w:rsid w:val="00A348CB"/>
    <w:rsid w:val="00A34C23"/>
    <w:rsid w:val="00A36F30"/>
    <w:rsid w:val="00A44457"/>
    <w:rsid w:val="00A508C0"/>
    <w:rsid w:val="00A75EB4"/>
    <w:rsid w:val="00A762DE"/>
    <w:rsid w:val="00A94C2D"/>
    <w:rsid w:val="00AB2BEF"/>
    <w:rsid w:val="00AB3428"/>
    <w:rsid w:val="00AC0219"/>
    <w:rsid w:val="00AC3D8D"/>
    <w:rsid w:val="00AD63F4"/>
    <w:rsid w:val="00AD6834"/>
    <w:rsid w:val="00AE4550"/>
    <w:rsid w:val="00B04CFE"/>
    <w:rsid w:val="00B11B36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A62BF"/>
    <w:rsid w:val="00BA72A1"/>
    <w:rsid w:val="00BB0517"/>
    <w:rsid w:val="00BC0A3A"/>
    <w:rsid w:val="00BC1169"/>
    <w:rsid w:val="00BD7F03"/>
    <w:rsid w:val="00BE13E6"/>
    <w:rsid w:val="00BE4CBA"/>
    <w:rsid w:val="00BE6799"/>
    <w:rsid w:val="00BE7711"/>
    <w:rsid w:val="00C02ED9"/>
    <w:rsid w:val="00C119BC"/>
    <w:rsid w:val="00C17DED"/>
    <w:rsid w:val="00C2022D"/>
    <w:rsid w:val="00C217C9"/>
    <w:rsid w:val="00C23B1B"/>
    <w:rsid w:val="00C23CBE"/>
    <w:rsid w:val="00C24E7A"/>
    <w:rsid w:val="00C35E27"/>
    <w:rsid w:val="00C44182"/>
    <w:rsid w:val="00C679F6"/>
    <w:rsid w:val="00C73257"/>
    <w:rsid w:val="00C86862"/>
    <w:rsid w:val="00C9588B"/>
    <w:rsid w:val="00CC0705"/>
    <w:rsid w:val="00CC12AB"/>
    <w:rsid w:val="00CD7C44"/>
    <w:rsid w:val="00CF1220"/>
    <w:rsid w:val="00D02F98"/>
    <w:rsid w:val="00D03457"/>
    <w:rsid w:val="00D05A70"/>
    <w:rsid w:val="00D136F3"/>
    <w:rsid w:val="00D201BD"/>
    <w:rsid w:val="00D26C45"/>
    <w:rsid w:val="00D30516"/>
    <w:rsid w:val="00D31460"/>
    <w:rsid w:val="00D31BC3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91C88"/>
    <w:rsid w:val="00D96731"/>
    <w:rsid w:val="00DA0E7A"/>
    <w:rsid w:val="00DA4D0D"/>
    <w:rsid w:val="00DA7C16"/>
    <w:rsid w:val="00DB2B8C"/>
    <w:rsid w:val="00DC0EEE"/>
    <w:rsid w:val="00DC1AC7"/>
    <w:rsid w:val="00DC21D7"/>
    <w:rsid w:val="00DC2E34"/>
    <w:rsid w:val="00DD02CF"/>
    <w:rsid w:val="00DD7CFB"/>
    <w:rsid w:val="00DE1BCB"/>
    <w:rsid w:val="00DE60ED"/>
    <w:rsid w:val="00DE6372"/>
    <w:rsid w:val="00E01D07"/>
    <w:rsid w:val="00E043C7"/>
    <w:rsid w:val="00E050A6"/>
    <w:rsid w:val="00E06657"/>
    <w:rsid w:val="00E1625C"/>
    <w:rsid w:val="00E2245C"/>
    <w:rsid w:val="00E22737"/>
    <w:rsid w:val="00E24721"/>
    <w:rsid w:val="00E337A5"/>
    <w:rsid w:val="00E360D4"/>
    <w:rsid w:val="00E367CC"/>
    <w:rsid w:val="00E41E12"/>
    <w:rsid w:val="00E543B8"/>
    <w:rsid w:val="00E56B1C"/>
    <w:rsid w:val="00E5799A"/>
    <w:rsid w:val="00E60C14"/>
    <w:rsid w:val="00E764F4"/>
    <w:rsid w:val="00E77177"/>
    <w:rsid w:val="00E80291"/>
    <w:rsid w:val="00E911DF"/>
    <w:rsid w:val="00E9552F"/>
    <w:rsid w:val="00EA6C55"/>
    <w:rsid w:val="00EA7744"/>
    <w:rsid w:val="00EB3F5C"/>
    <w:rsid w:val="00EC2939"/>
    <w:rsid w:val="00EC657B"/>
    <w:rsid w:val="00ED4F2B"/>
    <w:rsid w:val="00ED58CE"/>
    <w:rsid w:val="00EE2923"/>
    <w:rsid w:val="00EF0AE4"/>
    <w:rsid w:val="00F237E9"/>
    <w:rsid w:val="00F53C6F"/>
    <w:rsid w:val="00F73A44"/>
    <w:rsid w:val="00F777C5"/>
    <w:rsid w:val="00F835C2"/>
    <w:rsid w:val="00F83925"/>
    <w:rsid w:val="00F8615B"/>
    <w:rsid w:val="00FA1198"/>
    <w:rsid w:val="00FB3647"/>
    <w:rsid w:val="00FB76AF"/>
    <w:rsid w:val="00FE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777C5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3412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12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12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12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1233"/>
    <w:rPr>
      <w:b/>
      <w:bCs/>
      <w:sz w:val="20"/>
      <w:szCs w:val="20"/>
    </w:rPr>
  </w:style>
  <w:style w:type="paragraph" w:customStyle="1" w:styleId="TableContents">
    <w:name w:val="Table Contents"/>
    <w:basedOn w:val="Normln"/>
    <w:rsid w:val="0034123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Cs w:val="24"/>
      <w:lang w:eastAsia="zh-CN" w:bidi="hi-IN"/>
      <w14:ligatures w14:val="none"/>
    </w:rPr>
  </w:style>
  <w:style w:type="paragraph" w:styleId="Revize">
    <w:name w:val="Revision"/>
    <w:hidden/>
    <w:uiPriority w:val="99"/>
    <w:semiHidden/>
    <w:rsid w:val="00900E71"/>
    <w:pPr>
      <w:spacing w:after="0" w:line="240" w:lineRule="auto"/>
    </w:pPr>
  </w:style>
  <w:style w:type="paragraph" w:customStyle="1" w:styleId="pf0">
    <w:name w:val="pf0"/>
    <w:basedOn w:val="Normln"/>
    <w:rsid w:val="001E5A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cf01">
    <w:name w:val="cf01"/>
    <w:basedOn w:val="Standardnpsmoodstavce"/>
    <w:rsid w:val="001E5AE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796</Words>
  <Characters>4702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Zbyněk Pochmon</cp:lastModifiedBy>
  <cp:revision>10</cp:revision>
  <dcterms:created xsi:type="dcterms:W3CDTF">2025-09-17T10:16:00Z</dcterms:created>
  <dcterms:modified xsi:type="dcterms:W3CDTF">2025-10-07T17:21:00Z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